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01B" w:rsidRDefault="00B6101B" w:rsidP="00B6101B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sz w:val="32"/>
          <w:szCs w:val="32"/>
          <w:lang w:val="az-Latn-AZ"/>
        </w:rPr>
        <w:t xml:space="preserve">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az-Latn-AZ"/>
        </w:rPr>
        <w:t xml:space="preserve">Ali sinir fəaliyyəti </w:t>
      </w:r>
    </w:p>
    <w:p w:rsidR="002C154E" w:rsidRDefault="00B6101B" w:rsidP="002C154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az-Latn-AZ"/>
        </w:rPr>
      </w:pPr>
      <w:r>
        <w:rPr>
          <w:rFonts w:ascii="Times New Roman" w:hAnsi="Times New Roman" w:cs="Times New Roman"/>
          <w:b/>
          <w:sz w:val="32"/>
          <w:szCs w:val="32"/>
          <w:lang w:val="az-Latn-AZ"/>
        </w:rPr>
        <w:t xml:space="preserve">                                        </w:t>
      </w:r>
      <w:r w:rsidR="002C154E" w:rsidRPr="00AD6BC8">
        <w:rPr>
          <w:rFonts w:ascii="Times New Roman" w:hAnsi="Times New Roman" w:cs="Times New Roman"/>
          <w:b/>
          <w:sz w:val="32"/>
          <w:szCs w:val="32"/>
          <w:lang w:val="az-Latn-AZ"/>
        </w:rPr>
        <w:t>İmtahan sualları</w:t>
      </w:r>
      <w:r>
        <w:rPr>
          <w:rFonts w:ascii="Times New Roman" w:hAnsi="Times New Roman" w:cs="Times New Roman"/>
          <w:b/>
          <w:sz w:val="32"/>
          <w:szCs w:val="32"/>
          <w:lang w:val="az-Latn-AZ"/>
        </w:rPr>
        <w:t xml:space="preserve">                   Nurlana Novruzi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>
        <w:rPr>
          <w:rFonts w:ascii="Times New Roman" w:hAnsi="Times New Roman" w:cs="Times New Roman"/>
          <w:sz w:val="32"/>
          <w:szCs w:val="32"/>
          <w:lang w:val="az-Latn-AZ"/>
        </w:rPr>
        <w:tab/>
      </w:r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Ali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sinir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fəaliyyəti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</w:p>
    <w:p w:rsidR="002C154E" w:rsidRPr="00234431" w:rsidRDefault="002C154E" w:rsidP="002C154E">
      <w:pPr>
        <w:pStyle w:val="ListParagraph"/>
        <w:numPr>
          <w:ilvl w:val="0"/>
          <w:numId w:val="1"/>
        </w:numPr>
        <w:tabs>
          <w:tab w:val="left" w:pos="1485"/>
        </w:tabs>
        <w:rPr>
          <w:rFonts w:ascii="Times New Roman" w:hAnsi="Times New Roman" w:cs="Times New Roman"/>
          <w:sz w:val="28"/>
          <w:szCs w:val="28"/>
          <w:lang w:val="az-Latn-AZ"/>
        </w:rPr>
      </w:pPr>
      <w:r w:rsidRPr="00234431">
        <w:rPr>
          <w:rFonts w:ascii="Times New Roman" w:hAnsi="Times New Roman" w:cs="Times New Roman"/>
          <w:sz w:val="28"/>
          <w:szCs w:val="28"/>
          <w:lang w:val="az-Latn-AZ"/>
        </w:rPr>
        <w:t xml:space="preserve">Davranışın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adaptiv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növ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və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formaları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. </w:t>
      </w:r>
    </w:p>
    <w:p w:rsidR="002C154E" w:rsidRPr="00234431" w:rsidRDefault="002C154E" w:rsidP="002C154E">
      <w:pPr>
        <w:pStyle w:val="ListParagraph"/>
        <w:numPr>
          <w:ilvl w:val="0"/>
          <w:numId w:val="1"/>
        </w:numPr>
        <w:tabs>
          <w:tab w:val="left" w:pos="1485"/>
        </w:tabs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Hemostatik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davranış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. </w:t>
      </w:r>
    </w:p>
    <w:p w:rsidR="002C154E" w:rsidRPr="00234431" w:rsidRDefault="002C154E" w:rsidP="002C154E">
      <w:pPr>
        <w:pStyle w:val="ListParagraph"/>
        <w:numPr>
          <w:ilvl w:val="0"/>
          <w:numId w:val="1"/>
        </w:numPr>
        <w:tabs>
          <w:tab w:val="left" w:pos="1485"/>
        </w:tabs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İmpritinq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və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təlim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.</w:t>
      </w:r>
    </w:p>
    <w:p w:rsidR="002C154E" w:rsidRPr="00B6101B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</w:pPr>
      <w:r w:rsidRPr="00B6101B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Davranış fiziologiyasının </w:t>
      </w:r>
      <w:proofErr w:type="spellStart"/>
      <w:r w:rsidRPr="00B6101B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predmeti</w:t>
      </w:r>
      <w:proofErr w:type="spellEnd"/>
      <w:r w:rsidRPr="00B6101B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 və üsulları.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Şərtsiz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reflektor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fəaliyyət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Şərtsiz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reflekslərin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növləri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Beynin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inteqrativ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fəaliyyətinin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quruluş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–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funksional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əsasları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Beynin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inteqrativ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fəaliyyətində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dominant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prinsiplər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Şərti reflektor fəaliyyət.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Şərti refleks növləri.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Şərti reflekslərin ləngiməsi və onun mexanizmi.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Xarici və daxili ləngimə.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Beyin yarımkürələr qabığında funksiyaların lokalizasiyası, onların öyrənilmə üsulları.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Qabıq proseslərinin irradiasiyası, toplanma və qarşılıqlı induksiyası.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Assosiativ və proyeksion zonalar.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Erkən postnatal ontogenezdə həzm davranışının sensor amilləri.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Bioloji motivasiya.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Motivasiya davranışı formalaşma amilləri kimi.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Emosiyaların yaranmasında limbik sisteminin rolu.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Davranışın müxtəlif formalarına hormonların təsiri.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Emosiya.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Emosiya nəzəriyyələri.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Beyin qabığının müxtəlif zonalarının II siqnal sisteminin fəaliyyətində əhəmiyyəti.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Yaddaşın fizioloji mexanizmləri.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 Qısa və uzunmüddətli yaddaş və biokimyəvi əsasları.</w:t>
      </w:r>
    </w:p>
    <w:p w:rsidR="002C154E" w:rsidRPr="00B6101B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 Baş beyin qabığında siqnalların təhlili və sintezi.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Bioloji sistemlərdə yaddaşın növləri.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Nitq mərkəzləri, onların formalaşmasının fəsadları.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Nitq və şüurun neyrofizioloji mexanizmi.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lastRenderedPageBreak/>
        <w:t xml:space="preserve">Təlim.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Uşaqlarda nitqin formalaşma mərhələləri. İnsanda nitqin növləri.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Yuxu və ayıqlığın neyrofizioloji əsasları.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Orqanizmin müxtəlif funksional vəziyyətində ali sinir fəaliyyətinin dəyişməsi.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ASF patofiziologiyasının əsasları.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ASF və nevrozlar.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Adekvat və inadekvat qıcıqlandırıcılar.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Veber-Fexner qanunu.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Dəri resepsiyası.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Qoxu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və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dad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reseptorlarının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mərkəzləri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və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 </w:t>
      </w:r>
      <w:proofErr w:type="spellStart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>adaptasiyası</w:t>
      </w:r>
      <w:proofErr w:type="spellEnd"/>
      <w:r w:rsidRPr="00234431"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  <w:t xml:space="preserve">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/>
        </w:rPr>
        <w:t xml:space="preserve">Eşitmə sisteminin periferik şöbəsinin struktur və funksional təşkili.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/>
        </w:rPr>
        <w:t>Vestibulyar aparatı.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Göz, onun quruluşu və funksiyası.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 xml:space="preserve">Görmə aparatının reseptor aparatı. </w:t>
      </w:r>
    </w:p>
    <w:p w:rsidR="002C154E" w:rsidRPr="00234431" w:rsidRDefault="002C154E" w:rsidP="002C154E">
      <w:pPr>
        <w:pStyle w:val="ListParagraph"/>
        <w:widowControl w:val="0"/>
        <w:numPr>
          <w:ilvl w:val="0"/>
          <w:numId w:val="1"/>
        </w:num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en-CA" w:eastAsia="en-CA" w:bidi="en-CA"/>
        </w:rPr>
      </w:pPr>
      <w:r w:rsidRPr="00234431">
        <w:rPr>
          <w:rFonts w:ascii="Times New Roman" w:eastAsia="Times New Roman" w:hAnsi="Times New Roman" w:cs="Times New Roman"/>
          <w:sz w:val="28"/>
          <w:szCs w:val="28"/>
          <w:lang w:val="az-Latn-AZ" w:eastAsia="en-CA" w:bidi="en-CA"/>
        </w:rPr>
        <w:t>Görmə sisteminin ali səviyyədə ləngiməsi.</w:t>
      </w:r>
    </w:p>
    <w:p w:rsidR="002C154E" w:rsidRPr="002838D0" w:rsidRDefault="002C154E" w:rsidP="002C154E">
      <w:pPr>
        <w:tabs>
          <w:tab w:val="left" w:pos="1485"/>
        </w:tabs>
        <w:rPr>
          <w:rFonts w:ascii="Times New Roman" w:hAnsi="Times New Roman" w:cs="Times New Roman"/>
          <w:sz w:val="32"/>
          <w:szCs w:val="32"/>
          <w:lang w:val="az-Latn-AZ"/>
        </w:rPr>
      </w:pPr>
    </w:p>
    <w:p w:rsidR="003410D5" w:rsidRDefault="003410D5"/>
    <w:sectPr w:rsidR="003410D5" w:rsidSect="009636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A6A26"/>
    <w:multiLevelType w:val="hybridMultilevel"/>
    <w:tmpl w:val="F2F8D73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154E"/>
    <w:rsid w:val="002C154E"/>
    <w:rsid w:val="003410D5"/>
    <w:rsid w:val="00B6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46310E-1576-44D7-A1E4-56AE09FD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Windows User</cp:lastModifiedBy>
  <cp:revision>3</cp:revision>
  <dcterms:created xsi:type="dcterms:W3CDTF">2020-02-18T09:15:00Z</dcterms:created>
  <dcterms:modified xsi:type="dcterms:W3CDTF">2020-02-21T11:00:00Z</dcterms:modified>
</cp:coreProperties>
</file>