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6AF" w:rsidRDefault="004026AF" w:rsidP="004026AF">
      <w:pPr>
        <w:tabs>
          <w:tab w:val="left" w:pos="1418"/>
        </w:tabs>
        <w:jc w:val="both"/>
        <w:rPr>
          <w:sz w:val="36"/>
          <w:szCs w:val="36"/>
          <w:lang w:val="az-Latn-AZ"/>
        </w:rPr>
      </w:pPr>
      <w:r>
        <w:rPr>
          <w:sz w:val="36"/>
          <w:szCs w:val="36"/>
          <w:lang w:val="az-Latn-AZ"/>
        </w:rPr>
        <w:t xml:space="preserve">                                Nitq mədəniyyəti imtahan suallları</w:t>
      </w:r>
      <w:bookmarkStart w:id="0" w:name="_GoBack"/>
      <w:bookmarkEnd w:id="0"/>
    </w:p>
    <w:p w:rsidR="00A470FD" w:rsidRDefault="00EB3049" w:rsidP="004026AF">
      <w:pPr>
        <w:tabs>
          <w:tab w:val="left" w:pos="1418"/>
        </w:tabs>
        <w:jc w:val="both"/>
        <w:rPr>
          <w:sz w:val="36"/>
          <w:szCs w:val="36"/>
          <w:lang w:val="az-Latn-AZ"/>
        </w:rPr>
      </w:pPr>
      <w:r>
        <w:rPr>
          <w:sz w:val="36"/>
          <w:szCs w:val="36"/>
          <w:lang w:val="az-Latn-AZ"/>
        </w:rPr>
        <w:t>1.Nitq mədəniyyəti haqqında</w:t>
      </w:r>
    </w:p>
    <w:p w:rsidR="00EB3049" w:rsidRDefault="00EB3049" w:rsidP="00EB3049">
      <w:pPr>
        <w:jc w:val="both"/>
        <w:rPr>
          <w:sz w:val="36"/>
          <w:szCs w:val="36"/>
          <w:lang w:val="az-Latn-AZ"/>
        </w:rPr>
      </w:pPr>
      <w:r>
        <w:rPr>
          <w:sz w:val="36"/>
          <w:szCs w:val="36"/>
          <w:lang w:val="az-Latn-AZ"/>
        </w:rPr>
        <w:t>2.</w:t>
      </w:r>
      <w:r w:rsidRPr="00EB3049">
        <w:rPr>
          <w:sz w:val="36"/>
          <w:szCs w:val="36"/>
          <w:lang w:val="az-Latn-AZ"/>
        </w:rPr>
        <w:t xml:space="preserve"> </w:t>
      </w:r>
      <w:r>
        <w:rPr>
          <w:sz w:val="36"/>
          <w:szCs w:val="36"/>
          <w:lang w:val="az-Latn-AZ"/>
        </w:rPr>
        <w:t>Nitq mədəniyyətinin tədqiqi</w:t>
      </w:r>
    </w:p>
    <w:p w:rsidR="00EB3049" w:rsidRDefault="00EB3049" w:rsidP="00EB3049">
      <w:pPr>
        <w:jc w:val="both"/>
        <w:rPr>
          <w:sz w:val="36"/>
          <w:szCs w:val="36"/>
          <w:lang w:val="az-Latn-AZ"/>
        </w:rPr>
      </w:pPr>
      <w:r>
        <w:rPr>
          <w:sz w:val="36"/>
          <w:szCs w:val="36"/>
          <w:lang w:val="az-Latn-AZ"/>
        </w:rPr>
        <w:t>3.</w:t>
      </w:r>
      <w:r w:rsidRPr="00EB3049">
        <w:rPr>
          <w:sz w:val="36"/>
          <w:szCs w:val="36"/>
          <w:lang w:val="az-Latn-AZ"/>
        </w:rPr>
        <w:t xml:space="preserve"> </w:t>
      </w:r>
      <w:r>
        <w:rPr>
          <w:sz w:val="36"/>
          <w:szCs w:val="36"/>
          <w:lang w:val="az-Latn-AZ"/>
        </w:rPr>
        <w:t>Nitq mədəniyyətinin inkişafı</w:t>
      </w:r>
    </w:p>
    <w:p w:rsidR="00EB3049" w:rsidRDefault="00EB3049" w:rsidP="00EB3049">
      <w:pPr>
        <w:jc w:val="both"/>
        <w:rPr>
          <w:sz w:val="36"/>
          <w:szCs w:val="36"/>
          <w:lang w:val="az-Latn-AZ"/>
        </w:rPr>
      </w:pPr>
      <w:r>
        <w:rPr>
          <w:sz w:val="36"/>
          <w:szCs w:val="36"/>
          <w:lang w:val="az-Latn-AZ"/>
        </w:rPr>
        <w:t>4.</w:t>
      </w:r>
      <w:r w:rsidRPr="00EB3049">
        <w:rPr>
          <w:sz w:val="36"/>
          <w:szCs w:val="36"/>
          <w:lang w:val="az-Latn-AZ"/>
        </w:rPr>
        <w:t xml:space="preserve"> </w:t>
      </w:r>
      <w:r>
        <w:rPr>
          <w:sz w:val="36"/>
          <w:szCs w:val="36"/>
          <w:lang w:val="az-Latn-AZ"/>
        </w:rPr>
        <w:t>Nitq mədəniyyətinin təbliği</w:t>
      </w:r>
    </w:p>
    <w:p w:rsidR="00EB3049" w:rsidRDefault="00EB3049" w:rsidP="00EB3049">
      <w:pPr>
        <w:jc w:val="both"/>
        <w:rPr>
          <w:rStyle w:val="FontStyle13"/>
          <w:rFonts w:ascii="Times New Roman" w:hAnsi="Times New Roman"/>
          <w:b w:val="0"/>
          <w:color w:val="000000"/>
          <w:sz w:val="36"/>
          <w:szCs w:val="36"/>
          <w:lang w:val="az-Latn-AZ"/>
        </w:rPr>
      </w:pPr>
      <w:r>
        <w:rPr>
          <w:sz w:val="36"/>
          <w:szCs w:val="36"/>
          <w:lang w:val="az-Latn-AZ"/>
        </w:rPr>
        <w:t>5.</w:t>
      </w:r>
      <w:r w:rsidRPr="00EB3049">
        <w:rPr>
          <w:rStyle w:val="FontStyle13"/>
          <w:rFonts w:ascii="Times New Roman" w:hAnsi="Times New Roman"/>
          <w:color w:val="000000"/>
          <w:lang w:val="az-Latn-AZ"/>
        </w:rPr>
        <w:t xml:space="preserve"> </w:t>
      </w:r>
      <w:r w:rsidRPr="00EB3049">
        <w:rPr>
          <w:rStyle w:val="FontStyle13"/>
          <w:rFonts w:ascii="Times New Roman" w:hAnsi="Times New Roman"/>
          <w:b w:val="0"/>
          <w:color w:val="000000"/>
          <w:lang w:val="az-Latn-AZ"/>
        </w:rPr>
        <w:t xml:space="preserve"> </w:t>
      </w:r>
      <w:r>
        <w:rPr>
          <w:rStyle w:val="FontStyle13"/>
          <w:rFonts w:ascii="Times New Roman" w:hAnsi="Times New Roman"/>
          <w:b w:val="0"/>
          <w:color w:val="000000"/>
          <w:sz w:val="36"/>
          <w:szCs w:val="36"/>
          <w:lang w:val="az-Latn-AZ"/>
        </w:rPr>
        <w:t>Nitqin yığcamlığı</w:t>
      </w:r>
    </w:p>
    <w:p w:rsidR="00EB3049" w:rsidRPr="00EB3049" w:rsidRDefault="00EB3049" w:rsidP="00EB3049">
      <w:pPr>
        <w:jc w:val="both"/>
        <w:rPr>
          <w:rStyle w:val="FontStyle13"/>
          <w:rFonts w:asciiTheme="minorHAnsi" w:hAnsiTheme="minorHAnsi" w:cstheme="minorBidi"/>
          <w:b w:val="0"/>
          <w:bCs w:val="0"/>
          <w:sz w:val="36"/>
          <w:szCs w:val="36"/>
          <w:lang w:val="az-Latn-AZ"/>
        </w:rPr>
      </w:pPr>
      <w:r>
        <w:rPr>
          <w:rStyle w:val="FontStyle13"/>
          <w:rFonts w:ascii="Times New Roman" w:hAnsi="Times New Roman"/>
          <w:b w:val="0"/>
          <w:color w:val="000000"/>
          <w:sz w:val="36"/>
          <w:szCs w:val="36"/>
          <w:lang w:val="az-Latn-AZ"/>
        </w:rPr>
        <w:t xml:space="preserve">6. </w:t>
      </w:r>
      <w:r w:rsidRPr="00EB3049">
        <w:rPr>
          <w:rStyle w:val="FontStyle13"/>
          <w:rFonts w:ascii="Times New Roman" w:hAnsi="Times New Roman"/>
          <w:b w:val="0"/>
          <w:color w:val="000000"/>
          <w:sz w:val="36"/>
          <w:szCs w:val="36"/>
          <w:lang w:val="az-Latn-AZ"/>
        </w:rPr>
        <w:t xml:space="preserve">Nitqin təmizliyi  </w:t>
      </w:r>
    </w:p>
    <w:p w:rsidR="00EB3049" w:rsidRDefault="00EB3049" w:rsidP="00EB3049">
      <w:pPr>
        <w:pStyle w:val="Style2"/>
        <w:spacing w:line="360" w:lineRule="auto"/>
        <w:ind w:firstLine="0"/>
        <w:rPr>
          <w:rStyle w:val="FontStyle13"/>
          <w:rFonts w:ascii="Times New Roman" w:hAnsi="Times New Roman"/>
          <w:b w:val="0"/>
          <w:color w:val="000000"/>
          <w:sz w:val="36"/>
          <w:szCs w:val="36"/>
          <w:lang w:val="az-Latn-AZ"/>
        </w:rPr>
      </w:pPr>
      <w:r>
        <w:rPr>
          <w:rStyle w:val="FontStyle13"/>
          <w:rFonts w:ascii="Times New Roman" w:hAnsi="Times New Roman"/>
          <w:b w:val="0"/>
          <w:color w:val="000000"/>
          <w:sz w:val="36"/>
          <w:szCs w:val="36"/>
          <w:lang w:val="az-Latn-AZ"/>
        </w:rPr>
        <w:t>7.</w:t>
      </w:r>
      <w:r w:rsidRPr="00EB3049">
        <w:rPr>
          <w:rStyle w:val="FontStyle13"/>
          <w:rFonts w:ascii="Times New Roman" w:hAnsi="Times New Roman"/>
          <w:b w:val="0"/>
          <w:color w:val="000000"/>
          <w:sz w:val="36"/>
          <w:szCs w:val="36"/>
          <w:lang w:val="az-Latn-AZ"/>
        </w:rPr>
        <w:t xml:space="preserve">Nitqin düzgünlüyü  </w:t>
      </w:r>
    </w:p>
    <w:p w:rsidR="00EB3049" w:rsidRPr="00EB3049" w:rsidRDefault="00EB3049" w:rsidP="00EB3049">
      <w:pPr>
        <w:pStyle w:val="Style2"/>
        <w:spacing w:line="360" w:lineRule="auto"/>
        <w:ind w:firstLine="0"/>
        <w:rPr>
          <w:rStyle w:val="FontStyle14"/>
          <w:rFonts w:ascii="Times New Roman" w:hAnsi="Times New Roman"/>
          <w:bCs/>
          <w:color w:val="000000"/>
          <w:sz w:val="36"/>
          <w:szCs w:val="36"/>
          <w:lang w:val="az-Latn-AZ"/>
        </w:rPr>
      </w:pPr>
      <w:r>
        <w:rPr>
          <w:rStyle w:val="FontStyle13"/>
          <w:rFonts w:ascii="Times New Roman" w:hAnsi="Times New Roman"/>
          <w:b w:val="0"/>
          <w:color w:val="000000"/>
          <w:sz w:val="36"/>
          <w:szCs w:val="36"/>
          <w:lang w:val="az-Latn-AZ"/>
        </w:rPr>
        <w:t>8</w:t>
      </w:r>
      <w:r w:rsidRPr="00EB3049">
        <w:rPr>
          <w:rStyle w:val="FontStyle13"/>
          <w:rFonts w:ascii="Times New Roman" w:hAnsi="Times New Roman"/>
          <w:b w:val="0"/>
          <w:color w:val="000000"/>
          <w:sz w:val="36"/>
          <w:szCs w:val="36"/>
          <w:lang w:val="az-Latn-AZ"/>
        </w:rPr>
        <w:t>.</w:t>
      </w:r>
      <w:r w:rsidRPr="00EB3049">
        <w:rPr>
          <w:rStyle w:val="FontStyle13"/>
          <w:rFonts w:ascii="Times New Roman" w:hAnsi="Times New Roman"/>
          <w:color w:val="000000"/>
          <w:sz w:val="36"/>
          <w:szCs w:val="36"/>
          <w:lang w:val="az-Latn-AZ"/>
        </w:rPr>
        <w:t xml:space="preserve"> </w:t>
      </w:r>
      <w:r w:rsidRPr="00EB3049">
        <w:rPr>
          <w:rStyle w:val="FontStyle14"/>
          <w:rFonts w:ascii="Times New Roman" w:hAnsi="Times New Roman"/>
          <w:color w:val="000000"/>
          <w:sz w:val="36"/>
          <w:szCs w:val="36"/>
          <w:lang w:val="az-Latn-AZ"/>
        </w:rPr>
        <w:t>Cümlənin düzgün qurulması</w:t>
      </w:r>
    </w:p>
    <w:p w:rsidR="00EB3049" w:rsidRPr="00EB3049" w:rsidRDefault="00EB3049" w:rsidP="00EB3049">
      <w:pPr>
        <w:pStyle w:val="Style1"/>
        <w:widowControl/>
        <w:tabs>
          <w:tab w:val="left" w:pos="8647"/>
        </w:tabs>
        <w:spacing w:line="240" w:lineRule="auto"/>
        <w:rPr>
          <w:rStyle w:val="FontStyle14"/>
          <w:rFonts w:ascii="Times New Roman" w:hAnsi="Times New Roman"/>
          <w:color w:val="000000"/>
          <w:sz w:val="36"/>
          <w:szCs w:val="36"/>
          <w:lang w:val="az-Latn-AZ"/>
        </w:rPr>
      </w:pPr>
      <w:r>
        <w:rPr>
          <w:rStyle w:val="FontStyle14"/>
          <w:rFonts w:ascii="Times New Roman" w:hAnsi="Times New Roman"/>
          <w:color w:val="000000"/>
          <w:sz w:val="36"/>
          <w:szCs w:val="36"/>
          <w:lang w:val="az-Latn-AZ"/>
        </w:rPr>
        <w:t>9.</w:t>
      </w:r>
      <w:r w:rsidRPr="00EB3049">
        <w:rPr>
          <w:rStyle w:val="FontStyle14"/>
          <w:rFonts w:ascii="Times New Roman" w:hAnsi="Times New Roman"/>
          <w:color w:val="000000"/>
          <w:sz w:val="36"/>
          <w:szCs w:val="36"/>
          <w:lang w:val="az-Latn-AZ"/>
        </w:rPr>
        <w:t xml:space="preserve"> Nitqin zənginliyi</w:t>
      </w:r>
    </w:p>
    <w:p w:rsidR="00EB3049" w:rsidRDefault="00EB3049" w:rsidP="00EB3049">
      <w:pPr>
        <w:pStyle w:val="Style1"/>
        <w:widowControl/>
        <w:tabs>
          <w:tab w:val="left" w:pos="8647"/>
        </w:tabs>
        <w:spacing w:line="240" w:lineRule="auto"/>
        <w:rPr>
          <w:rStyle w:val="FontStyle14"/>
          <w:rFonts w:ascii="Times New Roman" w:hAnsi="Times New Roman"/>
          <w:color w:val="000000"/>
          <w:sz w:val="36"/>
          <w:szCs w:val="36"/>
          <w:lang w:val="az-Latn-AZ"/>
        </w:rPr>
      </w:pPr>
      <w:r>
        <w:rPr>
          <w:rStyle w:val="FontStyle14"/>
          <w:rFonts w:ascii="Times New Roman" w:hAnsi="Times New Roman"/>
          <w:color w:val="000000"/>
          <w:sz w:val="36"/>
          <w:szCs w:val="36"/>
          <w:lang w:val="az-Latn-AZ"/>
        </w:rPr>
        <w:t>10.</w:t>
      </w:r>
      <w:r w:rsidRPr="00EB3049">
        <w:rPr>
          <w:rStyle w:val="FontStyle14"/>
          <w:rFonts w:ascii="Times New Roman" w:hAnsi="Times New Roman"/>
          <w:color w:val="000000"/>
          <w:sz w:val="36"/>
          <w:szCs w:val="36"/>
          <w:lang w:val="az-Latn-AZ"/>
        </w:rPr>
        <w:t xml:space="preserve"> Nitqin sadəliyi</w:t>
      </w:r>
    </w:p>
    <w:p w:rsidR="00EB3049" w:rsidRDefault="00EB3049" w:rsidP="00EB3049">
      <w:pPr>
        <w:pStyle w:val="Style1"/>
        <w:widowControl/>
        <w:tabs>
          <w:tab w:val="left" w:pos="8647"/>
        </w:tabs>
        <w:spacing w:line="240" w:lineRule="auto"/>
        <w:rPr>
          <w:rStyle w:val="FontStyle14"/>
          <w:rFonts w:ascii="Times New Roman" w:hAnsi="Times New Roman"/>
          <w:color w:val="000000"/>
          <w:sz w:val="36"/>
          <w:szCs w:val="36"/>
          <w:lang w:val="az-Latn-AZ"/>
        </w:rPr>
      </w:pPr>
      <w:r>
        <w:rPr>
          <w:rStyle w:val="FontStyle14"/>
          <w:rFonts w:ascii="Times New Roman" w:hAnsi="Times New Roman"/>
          <w:color w:val="000000"/>
          <w:sz w:val="36"/>
          <w:szCs w:val="36"/>
          <w:lang w:val="az-Latn-AZ"/>
        </w:rPr>
        <w:t>11.</w:t>
      </w:r>
      <w:r w:rsidRPr="00EB3049">
        <w:rPr>
          <w:rStyle w:val="FontStyle14"/>
          <w:rFonts w:ascii="Times New Roman" w:hAnsi="Times New Roman"/>
          <w:color w:val="000000"/>
          <w:sz w:val="36"/>
          <w:szCs w:val="36"/>
          <w:lang w:val="az-Latn-AZ"/>
        </w:rPr>
        <w:t xml:space="preserve">Nitqin təbiiliyi. </w:t>
      </w:r>
    </w:p>
    <w:p w:rsidR="00EB3049" w:rsidRDefault="00EB3049" w:rsidP="00EB3049">
      <w:pPr>
        <w:pStyle w:val="Style1"/>
        <w:widowControl/>
        <w:tabs>
          <w:tab w:val="left" w:pos="8647"/>
        </w:tabs>
        <w:spacing w:line="240" w:lineRule="auto"/>
        <w:rPr>
          <w:rStyle w:val="FontStyle14"/>
          <w:rFonts w:ascii="Times New Roman" w:hAnsi="Times New Roman"/>
          <w:color w:val="000000"/>
          <w:sz w:val="36"/>
          <w:szCs w:val="36"/>
          <w:lang w:val="az-Latn-AZ"/>
        </w:rPr>
      </w:pPr>
      <w:r>
        <w:rPr>
          <w:rStyle w:val="FontStyle14"/>
          <w:rFonts w:ascii="Times New Roman" w:hAnsi="Times New Roman"/>
          <w:color w:val="000000"/>
          <w:sz w:val="36"/>
          <w:szCs w:val="36"/>
          <w:lang w:val="az-Latn-AZ"/>
        </w:rPr>
        <w:t>12.</w:t>
      </w:r>
      <w:r w:rsidRPr="00EB3049">
        <w:rPr>
          <w:rStyle w:val="FontStyle14"/>
          <w:rFonts w:ascii="Times New Roman" w:hAnsi="Times New Roman"/>
          <w:color w:val="000000"/>
          <w:sz w:val="36"/>
          <w:szCs w:val="36"/>
          <w:lang w:val="az-Latn-AZ"/>
        </w:rPr>
        <w:t>Nitqin orijinallığı</w:t>
      </w:r>
      <w:r>
        <w:rPr>
          <w:rStyle w:val="FontStyle14"/>
          <w:rFonts w:ascii="Times New Roman" w:hAnsi="Times New Roman"/>
          <w:color w:val="000000"/>
          <w:sz w:val="36"/>
          <w:szCs w:val="36"/>
          <w:lang w:val="az-Latn-AZ"/>
        </w:rPr>
        <w:t>.</w:t>
      </w:r>
    </w:p>
    <w:p w:rsidR="00EB3049" w:rsidRPr="004026AF" w:rsidRDefault="00EB3049" w:rsidP="00EB3049">
      <w:pPr>
        <w:pStyle w:val="Style1"/>
        <w:widowControl/>
        <w:tabs>
          <w:tab w:val="left" w:pos="8647"/>
        </w:tabs>
        <w:spacing w:line="240" w:lineRule="auto"/>
        <w:rPr>
          <w:rStyle w:val="FontStyle14"/>
          <w:rFonts w:ascii="Times New Roman" w:hAnsi="Times New Roman"/>
          <w:bCs/>
          <w:color w:val="000000"/>
          <w:sz w:val="36"/>
          <w:szCs w:val="36"/>
          <w:lang w:val="az-Latn-AZ"/>
        </w:rPr>
      </w:pPr>
      <w:r>
        <w:rPr>
          <w:rStyle w:val="FontStyle13"/>
          <w:rFonts w:ascii="Times New Roman" w:hAnsi="Times New Roman"/>
          <w:b w:val="0"/>
          <w:color w:val="000000"/>
          <w:sz w:val="36"/>
          <w:szCs w:val="36"/>
          <w:lang w:val="az-Latn-AZ"/>
        </w:rPr>
        <w:t>13.</w:t>
      </w:r>
      <w:r w:rsidRPr="004026AF">
        <w:rPr>
          <w:rFonts w:ascii="Times New Roman" w:hAnsi="Times New Roman"/>
          <w:color w:val="000000"/>
          <w:lang w:val="az-Latn-AZ"/>
        </w:rPr>
        <w:t xml:space="preserve"> </w:t>
      </w:r>
      <w:r w:rsidRPr="004026AF">
        <w:rPr>
          <w:rStyle w:val="FontStyle14"/>
          <w:rFonts w:ascii="Times New Roman" w:hAnsi="Times New Roman"/>
          <w:color w:val="000000"/>
          <w:sz w:val="36"/>
          <w:szCs w:val="36"/>
          <w:lang w:val="az-Latn-AZ"/>
        </w:rPr>
        <w:t>Nitqin münasibliyi</w:t>
      </w:r>
    </w:p>
    <w:p w:rsidR="00EB3049" w:rsidRPr="004026AF" w:rsidRDefault="00EB3049" w:rsidP="00EB3049">
      <w:pPr>
        <w:pStyle w:val="Style2"/>
        <w:spacing w:line="240" w:lineRule="auto"/>
        <w:ind w:firstLine="0"/>
        <w:rPr>
          <w:rStyle w:val="FontStyle14"/>
          <w:rFonts w:ascii="Times New Roman" w:hAnsi="Times New Roman"/>
          <w:color w:val="000000"/>
          <w:sz w:val="36"/>
          <w:szCs w:val="36"/>
          <w:lang w:val="az-Latn-AZ"/>
        </w:rPr>
      </w:pPr>
      <w:r w:rsidRPr="004026AF">
        <w:rPr>
          <w:rStyle w:val="FontStyle14"/>
          <w:rFonts w:ascii="Times New Roman" w:hAnsi="Times New Roman"/>
          <w:color w:val="000000"/>
          <w:sz w:val="36"/>
          <w:szCs w:val="36"/>
          <w:lang w:val="az-Latn-AZ"/>
        </w:rPr>
        <w:t>14. Nitqin rabitəliliyi</w:t>
      </w:r>
    </w:p>
    <w:p w:rsidR="00EB3049" w:rsidRPr="004026AF" w:rsidRDefault="00EB3049" w:rsidP="00EB3049">
      <w:pPr>
        <w:pStyle w:val="Style2"/>
        <w:spacing w:line="240" w:lineRule="auto"/>
        <w:ind w:firstLine="0"/>
        <w:rPr>
          <w:rStyle w:val="FontStyle14"/>
          <w:rFonts w:ascii="Times New Roman" w:hAnsi="Times New Roman"/>
          <w:color w:val="000000"/>
          <w:sz w:val="36"/>
          <w:szCs w:val="36"/>
          <w:lang w:val="az-Latn-AZ"/>
        </w:rPr>
      </w:pPr>
      <w:r w:rsidRPr="004026AF">
        <w:rPr>
          <w:rStyle w:val="FontStyle14"/>
          <w:rFonts w:ascii="Times New Roman" w:hAnsi="Times New Roman"/>
          <w:color w:val="000000"/>
          <w:sz w:val="36"/>
          <w:szCs w:val="36"/>
          <w:lang w:val="az-Latn-AZ"/>
        </w:rPr>
        <w:t>15. Nitqin ifadəliliyi</w:t>
      </w:r>
    </w:p>
    <w:p w:rsidR="00EB3049" w:rsidRPr="004026AF" w:rsidRDefault="00EB3049" w:rsidP="00EB3049">
      <w:pPr>
        <w:pStyle w:val="Style2"/>
        <w:spacing w:line="240" w:lineRule="auto"/>
        <w:ind w:firstLine="0"/>
        <w:rPr>
          <w:rStyle w:val="FontStyle14"/>
          <w:rFonts w:ascii="Times New Roman" w:hAnsi="Times New Roman"/>
          <w:color w:val="000000"/>
          <w:sz w:val="36"/>
          <w:szCs w:val="36"/>
          <w:lang w:val="az-Latn-AZ"/>
        </w:rPr>
      </w:pPr>
      <w:r w:rsidRPr="004026AF">
        <w:rPr>
          <w:rStyle w:val="FontStyle14"/>
          <w:rFonts w:ascii="Times New Roman" w:hAnsi="Times New Roman"/>
          <w:color w:val="000000"/>
          <w:sz w:val="36"/>
          <w:szCs w:val="36"/>
          <w:lang w:val="az-Latn-AZ"/>
        </w:rPr>
        <w:t>16. Nitqin intonasiyası</w:t>
      </w:r>
    </w:p>
    <w:p w:rsidR="00EB3049" w:rsidRPr="004026AF" w:rsidRDefault="00EB3049" w:rsidP="00EB3049">
      <w:pPr>
        <w:pStyle w:val="Style2"/>
        <w:spacing w:line="240" w:lineRule="auto"/>
        <w:ind w:firstLine="0"/>
        <w:rPr>
          <w:rStyle w:val="FontStyle13"/>
          <w:rFonts w:ascii="Times New Roman" w:hAnsi="Times New Roman"/>
          <w:b w:val="0"/>
          <w:bCs w:val="0"/>
          <w:color w:val="000000"/>
          <w:sz w:val="36"/>
          <w:szCs w:val="36"/>
          <w:lang w:val="az-Latn-AZ"/>
        </w:rPr>
      </w:pPr>
      <w:r w:rsidRPr="004026AF">
        <w:rPr>
          <w:rStyle w:val="FontStyle14"/>
          <w:rFonts w:ascii="Times New Roman" w:hAnsi="Times New Roman"/>
          <w:color w:val="000000"/>
          <w:sz w:val="36"/>
          <w:szCs w:val="36"/>
          <w:lang w:val="az-Latn-AZ"/>
        </w:rPr>
        <w:t>17.</w:t>
      </w:r>
      <w:r w:rsidRPr="00EB3049">
        <w:rPr>
          <w:rStyle w:val="FontStyle13"/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 w:rsidRPr="00EB3049">
        <w:rPr>
          <w:rStyle w:val="FontStyle13"/>
          <w:rFonts w:ascii="Times New Roman" w:hAnsi="Times New Roman"/>
          <w:b w:val="0"/>
          <w:color w:val="000000"/>
          <w:sz w:val="36"/>
          <w:szCs w:val="36"/>
          <w:lang w:val="az-Latn-AZ"/>
        </w:rPr>
        <w:t>Vurğu haqqında məlumat</w:t>
      </w:r>
    </w:p>
    <w:p w:rsidR="00EB3049" w:rsidRPr="00EB3049" w:rsidRDefault="00EB3049" w:rsidP="00EB3049">
      <w:pPr>
        <w:pStyle w:val="Style2"/>
        <w:spacing w:line="240" w:lineRule="auto"/>
        <w:ind w:firstLine="0"/>
        <w:rPr>
          <w:rStyle w:val="FontStyle13"/>
          <w:rFonts w:ascii="Times New Roman" w:hAnsi="Times New Roman"/>
          <w:b w:val="0"/>
          <w:color w:val="000000"/>
          <w:sz w:val="36"/>
          <w:szCs w:val="36"/>
          <w:lang w:val="az-Latn-AZ"/>
        </w:rPr>
      </w:pPr>
      <w:r>
        <w:rPr>
          <w:rStyle w:val="FontStyle13"/>
          <w:rFonts w:ascii="Times New Roman" w:hAnsi="Times New Roman"/>
          <w:b w:val="0"/>
          <w:color w:val="000000"/>
          <w:sz w:val="36"/>
          <w:szCs w:val="36"/>
          <w:lang w:val="az-Latn-AZ"/>
        </w:rPr>
        <w:t>18</w:t>
      </w:r>
      <w:r w:rsidRPr="00EB3049">
        <w:rPr>
          <w:rStyle w:val="FontStyle13"/>
          <w:rFonts w:ascii="Times New Roman" w:hAnsi="Times New Roman"/>
          <w:b w:val="0"/>
          <w:color w:val="000000"/>
          <w:sz w:val="36"/>
          <w:szCs w:val="36"/>
          <w:lang w:val="az-Latn-AZ"/>
        </w:rPr>
        <w:t>. Heca və söz vurğusu</w:t>
      </w:r>
    </w:p>
    <w:p w:rsidR="00EB3049" w:rsidRPr="00EB3049" w:rsidRDefault="00EB3049" w:rsidP="00EB3049">
      <w:pPr>
        <w:pStyle w:val="Style2"/>
        <w:spacing w:line="240" w:lineRule="auto"/>
        <w:ind w:firstLine="0"/>
        <w:rPr>
          <w:rStyle w:val="FontStyle13"/>
          <w:rFonts w:ascii="Times New Roman" w:hAnsi="Times New Roman"/>
          <w:b w:val="0"/>
          <w:color w:val="000000"/>
          <w:sz w:val="36"/>
          <w:szCs w:val="36"/>
          <w:lang w:val="az-Latn-AZ"/>
        </w:rPr>
      </w:pPr>
      <w:r>
        <w:rPr>
          <w:rStyle w:val="FontStyle13"/>
          <w:rFonts w:ascii="Times New Roman" w:hAnsi="Times New Roman"/>
          <w:b w:val="0"/>
          <w:color w:val="000000"/>
          <w:sz w:val="36"/>
          <w:szCs w:val="36"/>
          <w:lang w:val="az-Latn-AZ"/>
        </w:rPr>
        <w:t>19</w:t>
      </w:r>
      <w:r w:rsidRPr="00EB3049">
        <w:rPr>
          <w:rStyle w:val="FontStyle13"/>
          <w:rFonts w:ascii="Times New Roman" w:hAnsi="Times New Roman"/>
          <w:b w:val="0"/>
          <w:color w:val="000000"/>
          <w:sz w:val="36"/>
          <w:szCs w:val="36"/>
          <w:lang w:val="az-Latn-AZ"/>
        </w:rPr>
        <w:t>. Həyəcanlı vurğu</w:t>
      </w:r>
    </w:p>
    <w:p w:rsidR="00EB3049" w:rsidRPr="00EB3049" w:rsidRDefault="00EB3049" w:rsidP="00EB3049">
      <w:pPr>
        <w:pStyle w:val="Style2"/>
        <w:spacing w:line="240" w:lineRule="auto"/>
        <w:ind w:firstLine="0"/>
        <w:rPr>
          <w:rStyle w:val="FontStyle13"/>
          <w:rFonts w:ascii="Times New Roman" w:hAnsi="Times New Roman"/>
          <w:b w:val="0"/>
          <w:color w:val="000000"/>
          <w:sz w:val="36"/>
          <w:szCs w:val="36"/>
          <w:lang w:val="az-Latn-AZ"/>
        </w:rPr>
      </w:pPr>
      <w:r>
        <w:rPr>
          <w:rStyle w:val="FontStyle13"/>
          <w:rFonts w:ascii="Times New Roman" w:hAnsi="Times New Roman"/>
          <w:b w:val="0"/>
          <w:color w:val="000000"/>
          <w:sz w:val="36"/>
          <w:szCs w:val="36"/>
          <w:lang w:val="az-Latn-AZ"/>
        </w:rPr>
        <w:t>20</w:t>
      </w:r>
      <w:r w:rsidRPr="00EB3049">
        <w:rPr>
          <w:rStyle w:val="FontStyle13"/>
          <w:rFonts w:ascii="Times New Roman" w:hAnsi="Times New Roman"/>
          <w:b w:val="0"/>
          <w:color w:val="000000"/>
          <w:sz w:val="36"/>
          <w:szCs w:val="36"/>
          <w:lang w:val="az-Latn-AZ"/>
        </w:rPr>
        <w:t>. Nitq fasiləsi</w:t>
      </w:r>
    </w:p>
    <w:p w:rsidR="00EB3049" w:rsidRDefault="00EB3049" w:rsidP="00EB3049">
      <w:pPr>
        <w:pStyle w:val="Style2"/>
        <w:spacing w:line="240" w:lineRule="auto"/>
        <w:ind w:firstLine="0"/>
        <w:rPr>
          <w:rStyle w:val="FontStyle13"/>
          <w:rFonts w:ascii="Times New Roman" w:hAnsi="Times New Roman"/>
          <w:b w:val="0"/>
          <w:color w:val="000000"/>
          <w:sz w:val="36"/>
          <w:szCs w:val="36"/>
          <w:lang w:val="az-Latn-AZ"/>
        </w:rPr>
      </w:pPr>
      <w:r>
        <w:rPr>
          <w:rStyle w:val="FontStyle13"/>
          <w:rFonts w:ascii="Times New Roman" w:hAnsi="Times New Roman"/>
          <w:b w:val="0"/>
          <w:color w:val="000000"/>
          <w:sz w:val="36"/>
          <w:szCs w:val="36"/>
          <w:lang w:val="az-Latn-AZ"/>
        </w:rPr>
        <w:t>21</w:t>
      </w:r>
      <w:r w:rsidRPr="00EB3049">
        <w:rPr>
          <w:rStyle w:val="FontStyle13"/>
          <w:rFonts w:ascii="Times New Roman" w:hAnsi="Times New Roman"/>
          <w:b w:val="0"/>
          <w:color w:val="000000"/>
          <w:sz w:val="36"/>
          <w:szCs w:val="36"/>
          <w:lang w:val="az-Latn-AZ"/>
        </w:rPr>
        <w:t>. Nitqin melodikliyi</w:t>
      </w:r>
    </w:p>
    <w:p w:rsidR="00C76EBA" w:rsidRPr="00C76EBA" w:rsidRDefault="00EB3049" w:rsidP="00C76EBA">
      <w:pPr>
        <w:pStyle w:val="Style2"/>
        <w:spacing w:line="240" w:lineRule="auto"/>
        <w:ind w:firstLine="0"/>
        <w:rPr>
          <w:rStyle w:val="FontStyle13"/>
          <w:rFonts w:ascii="Times New Roman" w:hAnsi="Times New Roman"/>
          <w:b w:val="0"/>
          <w:color w:val="000000"/>
          <w:sz w:val="36"/>
          <w:szCs w:val="36"/>
          <w:lang w:val="az-Latn-AZ"/>
        </w:rPr>
      </w:pPr>
      <w:r>
        <w:rPr>
          <w:rStyle w:val="FontStyle13"/>
          <w:rFonts w:ascii="Times New Roman" w:hAnsi="Times New Roman"/>
          <w:b w:val="0"/>
          <w:color w:val="000000"/>
          <w:sz w:val="36"/>
          <w:szCs w:val="36"/>
          <w:lang w:val="az-Latn-AZ"/>
        </w:rPr>
        <w:t>22.</w:t>
      </w:r>
      <w:r w:rsidR="00C76EBA" w:rsidRPr="00C76EBA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 w:rsidR="00C76EBA" w:rsidRPr="00C76EBA">
        <w:rPr>
          <w:rStyle w:val="FontStyle13"/>
          <w:rFonts w:ascii="Times New Roman" w:hAnsi="Times New Roman"/>
          <w:b w:val="0"/>
          <w:color w:val="000000"/>
          <w:sz w:val="36"/>
          <w:szCs w:val="36"/>
          <w:lang w:val="az-Latn-AZ"/>
        </w:rPr>
        <w:t>Dil və nitq</w:t>
      </w:r>
    </w:p>
    <w:p w:rsidR="00C76EBA" w:rsidRPr="00C76EBA" w:rsidRDefault="00C76EBA" w:rsidP="00C76EBA">
      <w:pPr>
        <w:pStyle w:val="Style2"/>
        <w:spacing w:line="240" w:lineRule="auto"/>
        <w:ind w:firstLine="0"/>
        <w:rPr>
          <w:rStyle w:val="FontStyle11"/>
          <w:rFonts w:ascii="Times New Roman" w:hAnsi="Times New Roman"/>
          <w:b/>
          <w:sz w:val="36"/>
          <w:szCs w:val="36"/>
          <w:lang w:val="en-US"/>
        </w:rPr>
      </w:pPr>
      <w:r>
        <w:rPr>
          <w:rStyle w:val="FontStyle13"/>
          <w:rFonts w:ascii="Times New Roman" w:hAnsi="Times New Roman"/>
          <w:b w:val="0"/>
          <w:color w:val="000000"/>
          <w:sz w:val="36"/>
          <w:szCs w:val="36"/>
          <w:lang w:val="az-Latn-AZ"/>
        </w:rPr>
        <w:t>23.</w:t>
      </w:r>
      <w:r w:rsidRPr="00C76EBA">
        <w:rPr>
          <w:rStyle w:val="FontStyle13"/>
          <w:rFonts w:ascii="Times New Roman" w:hAnsi="Times New Roman"/>
          <w:b w:val="0"/>
          <w:color w:val="000000"/>
          <w:sz w:val="36"/>
          <w:szCs w:val="36"/>
          <w:lang w:val="az-Latn-AZ"/>
        </w:rPr>
        <w:t xml:space="preserve"> Dioloji nitq </w:t>
      </w:r>
    </w:p>
    <w:p w:rsidR="00C76EBA" w:rsidRPr="00C76EBA" w:rsidRDefault="00C76EBA" w:rsidP="00C76EBA">
      <w:pPr>
        <w:pStyle w:val="Style2"/>
        <w:spacing w:line="240" w:lineRule="auto"/>
        <w:ind w:firstLine="0"/>
        <w:rPr>
          <w:rStyle w:val="FontStyle13"/>
          <w:rFonts w:ascii="Times New Roman" w:hAnsi="Times New Roman"/>
          <w:b w:val="0"/>
          <w:sz w:val="36"/>
          <w:szCs w:val="36"/>
          <w:lang w:val="az-Latn-AZ"/>
        </w:rPr>
      </w:pPr>
      <w:r>
        <w:rPr>
          <w:rStyle w:val="FontStyle13"/>
          <w:rFonts w:ascii="Times New Roman" w:hAnsi="Times New Roman"/>
          <w:b w:val="0"/>
          <w:color w:val="000000"/>
          <w:sz w:val="36"/>
          <w:szCs w:val="36"/>
          <w:lang w:val="az-Latn-AZ"/>
        </w:rPr>
        <w:t>24</w:t>
      </w:r>
      <w:r w:rsidRPr="00C76EBA">
        <w:rPr>
          <w:rStyle w:val="FontStyle13"/>
          <w:rFonts w:ascii="Times New Roman" w:hAnsi="Times New Roman"/>
          <w:b w:val="0"/>
          <w:color w:val="000000"/>
          <w:sz w:val="36"/>
          <w:szCs w:val="36"/>
          <w:lang w:val="az-Latn-AZ"/>
        </w:rPr>
        <w:t xml:space="preserve">. Monoloji nitq </w:t>
      </w:r>
    </w:p>
    <w:p w:rsidR="00C76EBA" w:rsidRPr="00C76EBA" w:rsidRDefault="00C76EBA" w:rsidP="00C76EBA">
      <w:pPr>
        <w:pStyle w:val="Style2"/>
        <w:spacing w:line="240" w:lineRule="auto"/>
        <w:ind w:firstLine="0"/>
        <w:rPr>
          <w:rStyle w:val="FontStyle13"/>
          <w:rFonts w:ascii="Times New Roman" w:hAnsi="Times New Roman"/>
          <w:b w:val="0"/>
          <w:color w:val="000000"/>
          <w:sz w:val="36"/>
          <w:szCs w:val="36"/>
          <w:lang w:val="az-Latn-AZ"/>
        </w:rPr>
      </w:pPr>
      <w:r>
        <w:rPr>
          <w:rStyle w:val="FontStyle13"/>
          <w:rFonts w:ascii="Times New Roman" w:hAnsi="Times New Roman"/>
          <w:b w:val="0"/>
          <w:color w:val="000000"/>
          <w:sz w:val="36"/>
          <w:szCs w:val="36"/>
          <w:lang w:val="az-Latn-AZ"/>
        </w:rPr>
        <w:t>25</w:t>
      </w:r>
      <w:r w:rsidRPr="00C76EBA">
        <w:rPr>
          <w:rStyle w:val="FontStyle13"/>
          <w:rFonts w:ascii="Times New Roman" w:hAnsi="Times New Roman"/>
          <w:b w:val="0"/>
          <w:color w:val="000000"/>
          <w:sz w:val="36"/>
          <w:szCs w:val="36"/>
          <w:lang w:val="az-Latn-AZ"/>
        </w:rPr>
        <w:t xml:space="preserve">. Mühazirə </w:t>
      </w:r>
    </w:p>
    <w:p w:rsidR="00C76EBA" w:rsidRPr="00C76EBA" w:rsidRDefault="00C76EBA" w:rsidP="00C76EBA">
      <w:pPr>
        <w:pStyle w:val="Style2"/>
        <w:spacing w:line="240" w:lineRule="auto"/>
        <w:ind w:firstLine="0"/>
        <w:rPr>
          <w:rStyle w:val="FontStyle13"/>
          <w:rFonts w:ascii="Times New Roman" w:hAnsi="Times New Roman"/>
          <w:b w:val="0"/>
          <w:color w:val="000000"/>
          <w:sz w:val="36"/>
          <w:szCs w:val="36"/>
          <w:lang w:val="az-Latn-AZ"/>
        </w:rPr>
      </w:pPr>
      <w:r>
        <w:rPr>
          <w:rStyle w:val="FontStyle13"/>
          <w:rFonts w:ascii="Times New Roman" w:hAnsi="Times New Roman"/>
          <w:b w:val="0"/>
          <w:color w:val="000000"/>
          <w:sz w:val="36"/>
          <w:szCs w:val="36"/>
          <w:lang w:val="az-Latn-AZ"/>
        </w:rPr>
        <w:t>26</w:t>
      </w:r>
      <w:r w:rsidRPr="00C76EBA">
        <w:rPr>
          <w:rStyle w:val="FontStyle13"/>
          <w:rFonts w:ascii="Times New Roman" w:hAnsi="Times New Roman"/>
          <w:b w:val="0"/>
          <w:color w:val="000000"/>
          <w:sz w:val="36"/>
          <w:szCs w:val="36"/>
          <w:lang w:val="az-Latn-AZ"/>
        </w:rPr>
        <w:t xml:space="preserve">. Məruzə </w:t>
      </w:r>
    </w:p>
    <w:p w:rsidR="00C76EBA" w:rsidRDefault="00C76EBA" w:rsidP="00C76EBA">
      <w:pPr>
        <w:pStyle w:val="Style2"/>
        <w:spacing w:line="240" w:lineRule="auto"/>
        <w:ind w:firstLine="0"/>
        <w:rPr>
          <w:rStyle w:val="FontStyle13"/>
          <w:rFonts w:ascii="Times New Roman" w:hAnsi="Times New Roman"/>
          <w:b w:val="0"/>
          <w:color w:val="000000"/>
          <w:sz w:val="36"/>
          <w:szCs w:val="36"/>
          <w:lang w:val="az-Latn-AZ"/>
        </w:rPr>
      </w:pPr>
      <w:r>
        <w:rPr>
          <w:rStyle w:val="FontStyle13"/>
          <w:rFonts w:ascii="Times New Roman" w:hAnsi="Times New Roman"/>
          <w:b w:val="0"/>
          <w:color w:val="000000"/>
          <w:sz w:val="36"/>
          <w:szCs w:val="36"/>
          <w:lang w:val="az-Latn-AZ"/>
        </w:rPr>
        <w:t>27</w:t>
      </w:r>
      <w:r w:rsidRPr="00C76EBA">
        <w:rPr>
          <w:rStyle w:val="FontStyle13"/>
          <w:rFonts w:ascii="Times New Roman" w:hAnsi="Times New Roman"/>
          <w:b w:val="0"/>
          <w:color w:val="000000"/>
          <w:sz w:val="36"/>
          <w:szCs w:val="36"/>
          <w:lang w:val="az-Latn-AZ"/>
        </w:rPr>
        <w:t>. Çıxış</w:t>
      </w:r>
    </w:p>
    <w:p w:rsidR="00EB3049" w:rsidRPr="004026AF" w:rsidRDefault="00C76EBA" w:rsidP="00EB3049">
      <w:pPr>
        <w:pStyle w:val="Style2"/>
        <w:spacing w:line="240" w:lineRule="auto"/>
        <w:ind w:firstLine="0"/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</w:pPr>
      <w:r>
        <w:rPr>
          <w:rStyle w:val="FontStyle13"/>
          <w:rFonts w:ascii="Times New Roman" w:hAnsi="Times New Roman"/>
          <w:b w:val="0"/>
          <w:color w:val="000000"/>
          <w:sz w:val="36"/>
          <w:szCs w:val="36"/>
          <w:lang w:val="az-Latn-AZ"/>
        </w:rPr>
        <w:t>28.</w:t>
      </w:r>
      <w:r w:rsidRPr="004026AF">
        <w:rPr>
          <w:rFonts w:ascii="Times New Roman" w:hAnsi="Times New Roman"/>
          <w:b/>
          <w:color w:val="000000"/>
          <w:sz w:val="28"/>
          <w:szCs w:val="28"/>
          <w:lang w:val="az-Latn-AZ"/>
        </w:rPr>
        <w:t xml:space="preserve"> </w:t>
      </w:r>
      <w:r w:rsidRPr="004026AF"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  <w:t>İctimai-siyasi nitq.</w:t>
      </w:r>
    </w:p>
    <w:p w:rsidR="00C76EBA" w:rsidRPr="004026AF" w:rsidRDefault="00C76EBA" w:rsidP="00EB3049">
      <w:pPr>
        <w:pStyle w:val="Style2"/>
        <w:spacing w:line="240" w:lineRule="auto"/>
        <w:ind w:firstLine="0"/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</w:pPr>
      <w:r w:rsidRPr="004026AF"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  <w:lastRenderedPageBreak/>
        <w:t>29.</w:t>
      </w:r>
      <w:r w:rsidRPr="004026AF">
        <w:rPr>
          <w:rFonts w:ascii="Times New Roman" w:hAnsi="Times New Roman"/>
          <w:b/>
          <w:color w:val="000000"/>
          <w:sz w:val="28"/>
          <w:szCs w:val="28"/>
          <w:lang w:val="az-Latn-AZ"/>
        </w:rPr>
        <w:t xml:space="preserve"> </w:t>
      </w:r>
      <w:r w:rsidRPr="004026AF"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  <w:t>Məhkəmə natiqliyi.</w:t>
      </w:r>
    </w:p>
    <w:p w:rsidR="00C76EBA" w:rsidRPr="004026AF" w:rsidRDefault="00C76EBA" w:rsidP="00EB3049">
      <w:pPr>
        <w:pStyle w:val="Style2"/>
        <w:spacing w:line="240" w:lineRule="auto"/>
        <w:ind w:firstLine="0"/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</w:pPr>
      <w:r w:rsidRPr="004026AF"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  <w:t>30.Akademik natiqlik.</w:t>
      </w:r>
    </w:p>
    <w:p w:rsidR="00C76EBA" w:rsidRPr="004026AF" w:rsidRDefault="00C76EBA" w:rsidP="00EB3049">
      <w:pPr>
        <w:pStyle w:val="Style2"/>
        <w:spacing w:line="240" w:lineRule="auto"/>
        <w:ind w:firstLine="0"/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</w:pPr>
      <w:r w:rsidRPr="004026AF"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  <w:t>31.İctimai-məişət natiqliyi.</w:t>
      </w:r>
    </w:p>
    <w:p w:rsidR="00C76EBA" w:rsidRPr="00C76EBA" w:rsidRDefault="00C76EBA" w:rsidP="00C76EBA">
      <w:pPr>
        <w:pStyle w:val="Style1"/>
        <w:widowControl/>
        <w:spacing w:line="240" w:lineRule="auto"/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</w:pPr>
      <w:r>
        <w:rPr>
          <w:rStyle w:val="FontStyle11"/>
          <w:rFonts w:ascii="Times New Roman" w:hAnsi="Times New Roman"/>
          <w:color w:val="000000"/>
          <w:sz w:val="36"/>
          <w:szCs w:val="36"/>
          <w:lang w:val="en-US"/>
        </w:rPr>
        <w:t>32</w:t>
      </w:r>
      <w:r w:rsidRPr="00C76EBA">
        <w:rPr>
          <w:rStyle w:val="FontStyle11"/>
          <w:rFonts w:ascii="Times New Roman" w:hAnsi="Times New Roman"/>
          <w:color w:val="000000"/>
          <w:sz w:val="36"/>
          <w:szCs w:val="36"/>
          <w:lang w:val="en-US"/>
        </w:rPr>
        <w:t>.</w:t>
      </w:r>
      <w:r w:rsidRPr="00C76EBA"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  <w:t xml:space="preserve"> Diplomatik natiqlik</w:t>
      </w:r>
    </w:p>
    <w:p w:rsidR="00C76EBA" w:rsidRPr="00C76EBA" w:rsidRDefault="00C76EBA" w:rsidP="00C76EBA">
      <w:pPr>
        <w:pStyle w:val="Style1"/>
        <w:widowControl/>
        <w:spacing w:line="240" w:lineRule="auto"/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</w:pPr>
      <w:r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  <w:t>33.</w:t>
      </w:r>
      <w:r w:rsidRPr="00C76EBA"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  <w:t>Səhnə natiqliyi</w:t>
      </w:r>
    </w:p>
    <w:p w:rsidR="00C76EBA" w:rsidRPr="00C76EBA" w:rsidRDefault="00C76EBA" w:rsidP="00C76EBA">
      <w:pPr>
        <w:pStyle w:val="Style1"/>
        <w:widowControl/>
        <w:spacing w:line="240" w:lineRule="auto"/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</w:pPr>
      <w:r>
        <w:rPr>
          <w:rStyle w:val="FontStyle11"/>
          <w:rFonts w:ascii="Times New Roman" w:hAnsi="Times New Roman"/>
          <w:color w:val="000000"/>
          <w:sz w:val="36"/>
          <w:szCs w:val="36"/>
          <w:lang w:val="en-US"/>
        </w:rPr>
        <w:t>34.</w:t>
      </w:r>
      <w:r w:rsidRPr="00C76EBA">
        <w:rPr>
          <w:rStyle w:val="FontStyle11"/>
          <w:rFonts w:ascii="Times New Roman" w:hAnsi="Times New Roman"/>
          <w:color w:val="000000"/>
          <w:sz w:val="36"/>
          <w:szCs w:val="36"/>
          <w:lang w:val="en-US"/>
        </w:rPr>
        <w:t xml:space="preserve">Ekran </w:t>
      </w:r>
      <w:proofErr w:type="spellStart"/>
      <w:r w:rsidRPr="00C76EBA">
        <w:rPr>
          <w:rStyle w:val="FontStyle11"/>
          <w:rFonts w:ascii="Times New Roman" w:hAnsi="Times New Roman"/>
          <w:color w:val="000000"/>
          <w:sz w:val="36"/>
          <w:szCs w:val="36"/>
          <w:lang w:val="en-US"/>
        </w:rPr>
        <w:t>nitqi</w:t>
      </w:r>
      <w:proofErr w:type="spellEnd"/>
    </w:p>
    <w:p w:rsidR="00C76EBA" w:rsidRPr="00C76EBA" w:rsidRDefault="00C76EBA" w:rsidP="00C76EBA">
      <w:pPr>
        <w:pStyle w:val="Style1"/>
        <w:widowControl/>
        <w:spacing w:line="240" w:lineRule="auto"/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</w:pPr>
      <w:r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  <w:t>35.</w:t>
      </w:r>
      <w:r w:rsidRPr="00C76EBA"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  <w:t>Ədəbi dilin normaları</w:t>
      </w:r>
    </w:p>
    <w:p w:rsidR="00C76EBA" w:rsidRDefault="00C76EBA" w:rsidP="00C76EBA">
      <w:pPr>
        <w:pStyle w:val="Style1"/>
        <w:widowControl/>
        <w:spacing w:line="240" w:lineRule="auto"/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</w:pPr>
      <w:r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  <w:t>36.</w:t>
      </w:r>
      <w:r w:rsidRPr="00C76EBA"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  <w:t>Nitqin üslubu</w:t>
      </w:r>
    </w:p>
    <w:p w:rsidR="00C76EBA" w:rsidRDefault="00C76EBA" w:rsidP="00C76EBA">
      <w:pPr>
        <w:pStyle w:val="Style1"/>
        <w:widowControl/>
        <w:spacing w:line="240" w:lineRule="auto"/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</w:pPr>
      <w:r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  <w:t>37.Nitqin etik məsələləri</w:t>
      </w:r>
    </w:p>
    <w:p w:rsidR="00C76EBA" w:rsidRDefault="00C76EBA" w:rsidP="00C76EBA">
      <w:pPr>
        <w:pStyle w:val="Style1"/>
        <w:widowControl/>
        <w:spacing w:line="240" w:lineRule="auto"/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</w:pPr>
      <w:r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  <w:t>38.Əxlaq etikanın tədqiqat obyektidir</w:t>
      </w:r>
    </w:p>
    <w:p w:rsidR="00C76EBA" w:rsidRDefault="00C76EBA" w:rsidP="00C76EBA">
      <w:pPr>
        <w:pStyle w:val="Style1"/>
        <w:widowControl/>
        <w:spacing w:line="240" w:lineRule="auto"/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</w:pPr>
      <w:r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  <w:t>39.Sualvermə, söhbətə qo</w:t>
      </w:r>
      <w:r w:rsidR="00A154C2"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  <w:t>şulma</w:t>
      </w:r>
    </w:p>
    <w:p w:rsidR="00A154C2" w:rsidRDefault="00A154C2" w:rsidP="00C76EBA">
      <w:pPr>
        <w:pStyle w:val="Style1"/>
        <w:widowControl/>
        <w:spacing w:line="240" w:lineRule="auto"/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</w:pPr>
      <w:r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  <w:t>40.Cavabvermə</w:t>
      </w:r>
    </w:p>
    <w:p w:rsidR="00A154C2" w:rsidRDefault="00A154C2" w:rsidP="00C76EBA">
      <w:pPr>
        <w:pStyle w:val="Style1"/>
        <w:widowControl/>
        <w:spacing w:line="240" w:lineRule="auto"/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</w:pPr>
      <w:r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  <w:t>41.Nitqi dinləmə bacarığına yiyələnmək</w:t>
      </w:r>
    </w:p>
    <w:p w:rsidR="00A154C2" w:rsidRDefault="00A154C2" w:rsidP="00C76EBA">
      <w:pPr>
        <w:pStyle w:val="Style1"/>
        <w:widowControl/>
        <w:spacing w:line="240" w:lineRule="auto"/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</w:pPr>
      <w:r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  <w:t>42.Şad və bəd xəbərin çatdırılması</w:t>
      </w:r>
    </w:p>
    <w:p w:rsidR="00A154C2" w:rsidRDefault="00A154C2" w:rsidP="00C76EBA">
      <w:pPr>
        <w:pStyle w:val="Style1"/>
        <w:widowControl/>
        <w:spacing w:line="240" w:lineRule="auto"/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</w:pPr>
      <w:r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  <w:t>43.Rəy söyləmək</w:t>
      </w:r>
    </w:p>
    <w:p w:rsidR="00A154C2" w:rsidRDefault="00A154C2" w:rsidP="00C76EBA">
      <w:pPr>
        <w:pStyle w:val="Style1"/>
        <w:widowControl/>
        <w:spacing w:line="240" w:lineRule="auto"/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</w:pPr>
      <w:r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  <w:t>44. Münasibət bildirmək</w:t>
      </w:r>
    </w:p>
    <w:p w:rsidR="00A154C2" w:rsidRDefault="00A154C2" w:rsidP="00C76EBA">
      <w:pPr>
        <w:pStyle w:val="Style1"/>
        <w:widowControl/>
        <w:spacing w:line="240" w:lineRule="auto"/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</w:pPr>
      <w:r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  <w:t>45.Məsləhət vermək</w:t>
      </w:r>
    </w:p>
    <w:p w:rsidR="00A154C2" w:rsidRDefault="00A154C2" w:rsidP="00C76EBA">
      <w:pPr>
        <w:pStyle w:val="Style1"/>
        <w:widowControl/>
        <w:spacing w:line="240" w:lineRule="auto"/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</w:pPr>
      <w:r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  <w:t>46.Mühakimə yürütmək tərzi</w:t>
      </w:r>
    </w:p>
    <w:p w:rsidR="001C73F5" w:rsidRDefault="00A154C2" w:rsidP="00C76EBA">
      <w:pPr>
        <w:pStyle w:val="Style1"/>
        <w:widowControl/>
        <w:spacing w:line="240" w:lineRule="auto"/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</w:pPr>
      <w:r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  <w:t>47.</w:t>
      </w:r>
      <w:r w:rsidR="001C73F5"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  <w:t>Nitqin etik qaydaları</w:t>
      </w:r>
    </w:p>
    <w:p w:rsidR="00A154C2" w:rsidRDefault="001C73F5" w:rsidP="00C76EBA">
      <w:pPr>
        <w:pStyle w:val="Style1"/>
        <w:widowControl/>
        <w:spacing w:line="240" w:lineRule="auto"/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</w:pPr>
      <w:r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  <w:t>48.Nitqin etik qaydalarına əməl etmək</w:t>
      </w:r>
    </w:p>
    <w:p w:rsidR="001C73F5" w:rsidRDefault="001C73F5" w:rsidP="00C76EBA">
      <w:pPr>
        <w:pStyle w:val="Style1"/>
        <w:widowControl/>
        <w:spacing w:line="240" w:lineRule="auto"/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</w:pPr>
      <w:r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  <w:t>49.Təvazökarlıq mədəni nitqin inkişafı</w:t>
      </w:r>
    </w:p>
    <w:p w:rsidR="001C73F5" w:rsidRDefault="001C73F5" w:rsidP="00C76EBA">
      <w:pPr>
        <w:pStyle w:val="Style1"/>
        <w:widowControl/>
        <w:spacing w:line="240" w:lineRule="auto"/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</w:pPr>
      <w:r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  <w:t>50.Təvazökarlıq mədəni niqtin başlıca şərti</w:t>
      </w:r>
    </w:p>
    <w:p w:rsidR="001C73F5" w:rsidRDefault="001C73F5" w:rsidP="00C76EBA">
      <w:pPr>
        <w:pStyle w:val="Style1"/>
        <w:widowControl/>
        <w:spacing w:line="240" w:lineRule="auto"/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</w:pPr>
      <w:r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  <w:t>51.Nitqin aydınlığı</w:t>
      </w:r>
    </w:p>
    <w:p w:rsidR="001C73F5" w:rsidRDefault="001C73F5" w:rsidP="00C76EBA">
      <w:pPr>
        <w:pStyle w:val="Style1"/>
        <w:widowControl/>
        <w:spacing w:line="240" w:lineRule="auto"/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</w:pPr>
      <w:r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  <w:t>52.Diksiya</w:t>
      </w:r>
    </w:p>
    <w:p w:rsidR="001C73F5" w:rsidRDefault="001C73F5" w:rsidP="00C76EBA">
      <w:pPr>
        <w:pStyle w:val="Style1"/>
        <w:widowControl/>
        <w:spacing w:line="240" w:lineRule="auto"/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</w:pPr>
      <w:r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  <w:t>53.Nitqin yığcamlığı</w:t>
      </w:r>
    </w:p>
    <w:p w:rsidR="001C73F5" w:rsidRDefault="001C73F5" w:rsidP="00C76EBA">
      <w:pPr>
        <w:pStyle w:val="Style1"/>
        <w:widowControl/>
        <w:spacing w:line="240" w:lineRule="auto"/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</w:pPr>
      <w:r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  <w:t>54.Nitqin təmizliyi</w:t>
      </w:r>
    </w:p>
    <w:p w:rsidR="001C73F5" w:rsidRDefault="001C73F5" w:rsidP="00C76EBA">
      <w:pPr>
        <w:pStyle w:val="Style1"/>
        <w:widowControl/>
        <w:spacing w:line="240" w:lineRule="auto"/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</w:pPr>
      <w:r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  <w:t>55.</w:t>
      </w:r>
      <w:r w:rsidR="00A06ADA"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  <w:t>Əcnəbi sözlər lüzumsuz işlədilməsi</w:t>
      </w:r>
    </w:p>
    <w:p w:rsidR="00A06ADA" w:rsidRDefault="00A06ADA" w:rsidP="00C76EBA">
      <w:pPr>
        <w:pStyle w:val="Style1"/>
        <w:widowControl/>
        <w:spacing w:line="240" w:lineRule="auto"/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</w:pPr>
      <w:r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  <w:t>56.Tüfeyli sözlərlə bağlı qüsurların aradan qaldırılması</w:t>
      </w:r>
    </w:p>
    <w:p w:rsidR="00A06ADA" w:rsidRDefault="00A06ADA" w:rsidP="00C76EBA">
      <w:pPr>
        <w:pStyle w:val="Style1"/>
        <w:widowControl/>
        <w:spacing w:line="240" w:lineRule="auto"/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</w:pPr>
      <w:r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  <w:t>57.Jarqon sözlərin və ifadələrin işlədilməsi</w:t>
      </w:r>
    </w:p>
    <w:p w:rsidR="00A06ADA" w:rsidRDefault="00A06ADA" w:rsidP="00C76EBA">
      <w:pPr>
        <w:pStyle w:val="Style1"/>
        <w:widowControl/>
        <w:spacing w:line="240" w:lineRule="auto"/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</w:pPr>
      <w:r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  <w:t>58.Nitqin düzgünlüyü</w:t>
      </w:r>
    </w:p>
    <w:p w:rsidR="00A06ADA" w:rsidRDefault="00A06ADA" w:rsidP="00C76EBA">
      <w:pPr>
        <w:pStyle w:val="Style1"/>
        <w:widowControl/>
        <w:spacing w:line="240" w:lineRule="auto"/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</w:pPr>
      <w:r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  <w:t>59.Diskusya mədəniyyəti</w:t>
      </w:r>
    </w:p>
    <w:p w:rsidR="00A06ADA" w:rsidRDefault="00A06ADA" w:rsidP="00C76EBA">
      <w:pPr>
        <w:pStyle w:val="Style1"/>
        <w:widowControl/>
        <w:spacing w:line="240" w:lineRule="auto"/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</w:pPr>
      <w:r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  <w:t>60.Mədəni nitqin etiketləri</w:t>
      </w:r>
    </w:p>
    <w:p w:rsidR="00A06ADA" w:rsidRDefault="00A06ADA" w:rsidP="00C76EBA">
      <w:pPr>
        <w:pStyle w:val="Style1"/>
        <w:widowControl/>
        <w:spacing w:line="240" w:lineRule="auto"/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</w:pPr>
    </w:p>
    <w:p w:rsidR="00A154C2" w:rsidRDefault="00A154C2" w:rsidP="00C76EBA">
      <w:pPr>
        <w:pStyle w:val="Style1"/>
        <w:widowControl/>
        <w:spacing w:line="240" w:lineRule="auto"/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</w:pPr>
    </w:p>
    <w:p w:rsidR="00A154C2" w:rsidRPr="00C76EBA" w:rsidRDefault="00A154C2" w:rsidP="00C76EBA">
      <w:pPr>
        <w:pStyle w:val="Style1"/>
        <w:widowControl/>
        <w:spacing w:line="240" w:lineRule="auto"/>
        <w:rPr>
          <w:rStyle w:val="FontStyle11"/>
          <w:rFonts w:ascii="Times New Roman" w:hAnsi="Times New Roman"/>
          <w:color w:val="000000"/>
          <w:sz w:val="36"/>
          <w:szCs w:val="36"/>
          <w:lang w:val="az-Latn-AZ"/>
        </w:rPr>
      </w:pPr>
    </w:p>
    <w:p w:rsidR="00C76EBA" w:rsidRPr="00C76EBA" w:rsidRDefault="00C76EBA" w:rsidP="00EB3049">
      <w:pPr>
        <w:pStyle w:val="Style2"/>
        <w:spacing w:line="240" w:lineRule="auto"/>
        <w:ind w:firstLine="0"/>
        <w:rPr>
          <w:rStyle w:val="FontStyle13"/>
          <w:rFonts w:ascii="Times New Roman" w:hAnsi="Times New Roman"/>
          <w:b w:val="0"/>
          <w:color w:val="000000"/>
          <w:sz w:val="36"/>
          <w:szCs w:val="36"/>
          <w:lang w:val="az-Latn-AZ"/>
        </w:rPr>
      </w:pPr>
    </w:p>
    <w:p w:rsidR="00EB3049" w:rsidRDefault="00EB3049" w:rsidP="00EB3049">
      <w:pPr>
        <w:pStyle w:val="Style2"/>
        <w:spacing w:line="240" w:lineRule="auto"/>
        <w:rPr>
          <w:rStyle w:val="FontStyle13"/>
          <w:rFonts w:ascii="Times New Roman" w:hAnsi="Times New Roman"/>
          <w:b w:val="0"/>
          <w:color w:val="000000"/>
          <w:sz w:val="28"/>
          <w:szCs w:val="28"/>
          <w:lang w:val="az-Latn-AZ"/>
        </w:rPr>
      </w:pPr>
    </w:p>
    <w:p w:rsidR="00EB3049" w:rsidRPr="00EB3049" w:rsidRDefault="00EB3049" w:rsidP="00EB3049">
      <w:pPr>
        <w:pStyle w:val="Style2"/>
        <w:spacing w:line="240" w:lineRule="auto"/>
        <w:ind w:firstLine="0"/>
        <w:rPr>
          <w:rStyle w:val="FontStyle14"/>
          <w:rFonts w:ascii="Times New Roman" w:hAnsi="Times New Roman"/>
          <w:color w:val="000000"/>
          <w:sz w:val="36"/>
          <w:szCs w:val="36"/>
          <w:lang w:val="en-US"/>
        </w:rPr>
      </w:pPr>
    </w:p>
    <w:p w:rsidR="00EB3049" w:rsidRPr="00EB3049" w:rsidRDefault="00EB3049" w:rsidP="00EB3049">
      <w:pPr>
        <w:pStyle w:val="Style2"/>
        <w:spacing w:line="240" w:lineRule="auto"/>
        <w:ind w:firstLine="643"/>
        <w:rPr>
          <w:rStyle w:val="FontStyle14"/>
          <w:rFonts w:ascii="Times New Roman" w:hAnsi="Times New Roman"/>
          <w:color w:val="000000"/>
          <w:sz w:val="36"/>
          <w:szCs w:val="36"/>
          <w:lang w:val="en-US"/>
        </w:rPr>
      </w:pPr>
    </w:p>
    <w:p w:rsidR="00EB3049" w:rsidRPr="00EB3049" w:rsidRDefault="00EB3049" w:rsidP="00EB3049">
      <w:pPr>
        <w:pStyle w:val="Style2"/>
        <w:spacing w:line="360" w:lineRule="auto"/>
        <w:ind w:firstLine="0"/>
        <w:rPr>
          <w:rStyle w:val="FontStyle13"/>
          <w:rFonts w:ascii="Times New Roman" w:hAnsi="Times New Roman"/>
          <w:b w:val="0"/>
          <w:color w:val="000000"/>
          <w:sz w:val="36"/>
          <w:szCs w:val="36"/>
          <w:lang w:val="az-Latn-AZ"/>
        </w:rPr>
      </w:pPr>
    </w:p>
    <w:p w:rsidR="00EB3049" w:rsidRPr="00EB3049" w:rsidRDefault="00EB3049" w:rsidP="00EB3049">
      <w:pPr>
        <w:jc w:val="both"/>
        <w:rPr>
          <w:sz w:val="36"/>
          <w:szCs w:val="36"/>
          <w:lang w:val="az-Latn-AZ"/>
        </w:rPr>
      </w:pPr>
    </w:p>
    <w:sectPr w:rsidR="00EB3049" w:rsidRPr="00EB3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68124A"/>
    <w:multiLevelType w:val="hybridMultilevel"/>
    <w:tmpl w:val="40883552"/>
    <w:lvl w:ilvl="0" w:tplc="09B01906">
      <w:start w:val="1"/>
      <w:numFmt w:val="decimal"/>
      <w:lvlText w:val="%1."/>
      <w:lvlJc w:val="left"/>
      <w:pPr>
        <w:ind w:left="1211" w:hanging="360"/>
      </w:pPr>
    </w:lvl>
    <w:lvl w:ilvl="1" w:tplc="042C0019">
      <w:start w:val="1"/>
      <w:numFmt w:val="lowerLetter"/>
      <w:lvlText w:val="%2."/>
      <w:lvlJc w:val="left"/>
      <w:pPr>
        <w:ind w:left="1931" w:hanging="360"/>
      </w:pPr>
    </w:lvl>
    <w:lvl w:ilvl="2" w:tplc="042C001B">
      <w:start w:val="1"/>
      <w:numFmt w:val="lowerRoman"/>
      <w:lvlText w:val="%3."/>
      <w:lvlJc w:val="right"/>
      <w:pPr>
        <w:ind w:left="2651" w:hanging="180"/>
      </w:pPr>
    </w:lvl>
    <w:lvl w:ilvl="3" w:tplc="042C000F">
      <w:start w:val="1"/>
      <w:numFmt w:val="decimal"/>
      <w:lvlText w:val="%4."/>
      <w:lvlJc w:val="left"/>
      <w:pPr>
        <w:ind w:left="3371" w:hanging="360"/>
      </w:pPr>
    </w:lvl>
    <w:lvl w:ilvl="4" w:tplc="042C0019">
      <w:start w:val="1"/>
      <w:numFmt w:val="lowerLetter"/>
      <w:lvlText w:val="%5."/>
      <w:lvlJc w:val="left"/>
      <w:pPr>
        <w:ind w:left="4091" w:hanging="360"/>
      </w:pPr>
    </w:lvl>
    <w:lvl w:ilvl="5" w:tplc="042C001B">
      <w:start w:val="1"/>
      <w:numFmt w:val="lowerRoman"/>
      <w:lvlText w:val="%6."/>
      <w:lvlJc w:val="right"/>
      <w:pPr>
        <w:ind w:left="4811" w:hanging="180"/>
      </w:pPr>
    </w:lvl>
    <w:lvl w:ilvl="6" w:tplc="042C000F">
      <w:start w:val="1"/>
      <w:numFmt w:val="decimal"/>
      <w:lvlText w:val="%7."/>
      <w:lvlJc w:val="left"/>
      <w:pPr>
        <w:ind w:left="5531" w:hanging="360"/>
      </w:pPr>
    </w:lvl>
    <w:lvl w:ilvl="7" w:tplc="042C0019">
      <w:start w:val="1"/>
      <w:numFmt w:val="lowerLetter"/>
      <w:lvlText w:val="%8."/>
      <w:lvlJc w:val="left"/>
      <w:pPr>
        <w:ind w:left="6251" w:hanging="360"/>
      </w:pPr>
    </w:lvl>
    <w:lvl w:ilvl="8" w:tplc="042C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049"/>
    <w:rsid w:val="001C73F5"/>
    <w:rsid w:val="004026AF"/>
    <w:rsid w:val="00A06ADA"/>
    <w:rsid w:val="00A154C2"/>
    <w:rsid w:val="00A470FD"/>
    <w:rsid w:val="00C76EBA"/>
    <w:rsid w:val="00EB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342761-15A6-418B-AD9D-89BEEC22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EB3049"/>
    <w:pPr>
      <w:widowControl w:val="0"/>
      <w:autoSpaceDE w:val="0"/>
      <w:autoSpaceDN w:val="0"/>
      <w:adjustRightInd w:val="0"/>
      <w:spacing w:after="0" w:line="245" w:lineRule="exact"/>
      <w:ind w:firstLine="720"/>
      <w:jc w:val="both"/>
    </w:pPr>
    <w:rPr>
      <w:rFonts w:ascii="Microsoft Sans Serif" w:eastAsia="Times New Roman" w:hAnsi="Microsoft Sans Serif" w:cs="Times New Roman"/>
      <w:sz w:val="24"/>
      <w:szCs w:val="24"/>
      <w:lang w:val="ru-RU" w:eastAsia="ru-RU"/>
    </w:rPr>
  </w:style>
  <w:style w:type="character" w:customStyle="1" w:styleId="FontStyle13">
    <w:name w:val="Font Style13"/>
    <w:basedOn w:val="DefaultParagraphFont"/>
    <w:rsid w:val="00EB3049"/>
    <w:rPr>
      <w:rFonts w:ascii="Microsoft Sans Serif" w:hAnsi="Microsoft Sans Serif" w:cs="Microsoft Sans Serif" w:hint="default"/>
      <w:b/>
      <w:bCs/>
      <w:sz w:val="22"/>
      <w:szCs w:val="22"/>
    </w:rPr>
  </w:style>
  <w:style w:type="paragraph" w:customStyle="1" w:styleId="Style1">
    <w:name w:val="Style1"/>
    <w:basedOn w:val="Normal"/>
    <w:rsid w:val="00EB3049"/>
    <w:pPr>
      <w:widowControl w:val="0"/>
      <w:autoSpaceDE w:val="0"/>
      <w:autoSpaceDN w:val="0"/>
      <w:adjustRightInd w:val="0"/>
      <w:spacing w:after="0" w:line="268" w:lineRule="exact"/>
      <w:jc w:val="both"/>
    </w:pPr>
    <w:rPr>
      <w:rFonts w:ascii="Microsoft Sans Serif" w:eastAsia="Times New Roman" w:hAnsi="Microsoft Sans Serif" w:cs="Times New Roman"/>
      <w:sz w:val="24"/>
      <w:szCs w:val="24"/>
      <w:lang w:val="ru-RU" w:eastAsia="ru-RU"/>
    </w:rPr>
  </w:style>
  <w:style w:type="character" w:customStyle="1" w:styleId="FontStyle14">
    <w:name w:val="Font Style14"/>
    <w:basedOn w:val="DefaultParagraphFont"/>
    <w:rsid w:val="00EB3049"/>
    <w:rPr>
      <w:rFonts w:ascii="Microsoft Sans Serif" w:hAnsi="Microsoft Sans Serif" w:cs="Microsoft Sans Serif" w:hint="default"/>
      <w:sz w:val="20"/>
      <w:szCs w:val="20"/>
    </w:rPr>
  </w:style>
  <w:style w:type="character" w:customStyle="1" w:styleId="FontStyle11">
    <w:name w:val="Font Style11"/>
    <w:basedOn w:val="DefaultParagraphFont"/>
    <w:rsid w:val="00C76EBA"/>
    <w:rPr>
      <w:rFonts w:ascii="Arial" w:hAnsi="Arial" w:cs="Arial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User</cp:lastModifiedBy>
  <cp:revision>3</cp:revision>
  <dcterms:created xsi:type="dcterms:W3CDTF">2020-02-11T18:01:00Z</dcterms:created>
  <dcterms:modified xsi:type="dcterms:W3CDTF">2020-02-20T11:19:00Z</dcterms:modified>
</cp:coreProperties>
</file>